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DA8DB">
      <w:pPr>
        <w:pStyle w:val="2"/>
        <w:spacing w:before="0" w:after="0" w:line="240" w:lineRule="auto"/>
        <w:jc w:val="left"/>
        <w:rPr>
          <w:rFonts w:ascii="Times New Roman" w:hAnsi="Times New Roman" w:eastAsia="黑体" w:cs="Times New Roman"/>
          <w:b w:val="0"/>
          <w:kern w:val="2"/>
          <w:sz w:val="32"/>
          <w:szCs w:val="32"/>
          <w:shd w:val="clear" w:color="auto" w:fill="FFFFFF"/>
        </w:rPr>
      </w:pPr>
      <w:r>
        <w:rPr>
          <w:rFonts w:hint="eastAsia" w:ascii="Times New Roman" w:hAnsi="Times New Roman" w:eastAsia="黑体" w:cs="Times New Roman"/>
          <w:b w:val="0"/>
          <w:kern w:val="2"/>
          <w:sz w:val="32"/>
          <w:szCs w:val="32"/>
          <w:shd w:val="clear" w:color="auto" w:fill="FFFFFF"/>
        </w:rPr>
        <w:t>附件</w:t>
      </w:r>
    </w:p>
    <w:p w14:paraId="398EE5BD">
      <w:pPr>
        <w:pStyle w:val="2"/>
        <w:spacing w:before="0" w:after="0" w:line="240" w:lineRule="auto"/>
        <w:rPr>
          <w:rFonts w:ascii="Times New Roman" w:hAnsi="Times New Roman" w:eastAsia="方正小标宋_GBK" w:cs="Times New Roman"/>
          <w:b w:val="0"/>
          <w:bCs/>
        </w:rPr>
      </w:pPr>
      <w:r>
        <w:rPr>
          <w:rFonts w:hint="eastAsia" w:ascii="Times New Roman" w:hAnsi="Times New Roman" w:eastAsia="方正小标宋_GBK" w:cs="Times New Roman"/>
          <w:b w:val="0"/>
          <w:bCs/>
        </w:rPr>
        <w:t>项目采购需求</w:t>
      </w:r>
    </w:p>
    <w:p w14:paraId="26DD1949">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sz w:val="32"/>
          <w:szCs w:val="32"/>
          <w:shd w:val="clear" w:color="auto" w:fill="FFFFFF"/>
        </w:rPr>
        <w:t>一、谈价项目内容</w:t>
      </w:r>
    </w:p>
    <w:p w14:paraId="5D8ECF2A">
      <w:pPr>
        <w:shd w:val="clear" w:color="auto" w:fill="FFFFFF"/>
        <w:tabs>
          <w:tab w:val="left" w:pos="720"/>
          <w:tab w:val="left" w:pos="900"/>
        </w:tabs>
        <w:adjustRightInd w:val="0"/>
        <w:snapToGrid w:val="0"/>
        <w:spacing w:line="560" w:lineRule="exact"/>
        <w:ind w:firstLine="640" w:firstLineChars="200"/>
        <w:rPr>
          <w:rFonts w:ascii="方正仿宋_GBK" w:hAnsi="方正仿宋_GBK" w:eastAsia="方正仿宋_GBK" w:cs="方正仿宋_GBK"/>
          <w:sz w:val="32"/>
          <w:szCs w:val="32"/>
          <w:shd w:val="clear" w:color="auto" w:fill="FFFFFF"/>
        </w:rPr>
      </w:pPr>
      <w:r>
        <w:rPr>
          <w:rFonts w:hint="eastAsia" w:hAnsi="仿宋_GB2312"/>
          <w:sz w:val="32"/>
          <w:szCs w:val="32"/>
          <w:shd w:val="clear" w:color="auto" w:fill="FFFFFF"/>
        </w:rPr>
        <w:t>本次采购共1个项目，采购成都市第三人民医院医疗器械设备调研平台采购项目，预算金额1.3万元/年，一采三年。</w:t>
      </w:r>
    </w:p>
    <w:tbl>
      <w:tblPr>
        <w:tblStyle w:val="8"/>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2524"/>
        <w:gridCol w:w="1394"/>
        <w:gridCol w:w="2107"/>
        <w:gridCol w:w="2107"/>
      </w:tblGrid>
      <w:tr w14:paraId="10C6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51" w:type="dxa"/>
            <w:vAlign w:val="center"/>
          </w:tcPr>
          <w:p w14:paraId="7687395B">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项目号</w:t>
            </w:r>
          </w:p>
        </w:tc>
        <w:tc>
          <w:tcPr>
            <w:tcW w:w="2524" w:type="dxa"/>
            <w:vAlign w:val="center"/>
          </w:tcPr>
          <w:p w14:paraId="15272409">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标的</w:t>
            </w:r>
            <w:r>
              <w:rPr>
                <w:rFonts w:ascii="Times New Roman" w:cs="Times New Roman"/>
                <w:b/>
                <w:sz w:val="28"/>
                <w:szCs w:val="28"/>
                <w:shd w:val="clear" w:color="auto" w:fill="FFFFFF"/>
              </w:rPr>
              <w:t>名称</w:t>
            </w:r>
          </w:p>
        </w:tc>
        <w:tc>
          <w:tcPr>
            <w:tcW w:w="1394" w:type="dxa"/>
            <w:vAlign w:val="center"/>
          </w:tcPr>
          <w:p w14:paraId="63C4E12C">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ascii="Times New Roman" w:cs="Times New Roman"/>
                <w:b/>
                <w:sz w:val="28"/>
                <w:szCs w:val="28"/>
                <w:shd w:val="clear" w:color="auto" w:fill="FFFFFF"/>
              </w:rPr>
              <w:t>数量</w:t>
            </w:r>
          </w:p>
        </w:tc>
        <w:tc>
          <w:tcPr>
            <w:tcW w:w="2107" w:type="dxa"/>
            <w:vAlign w:val="center"/>
          </w:tcPr>
          <w:p w14:paraId="19760E98">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预算金额</w:t>
            </w:r>
          </w:p>
          <w:p w14:paraId="385AC8EE">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（万元）</w:t>
            </w:r>
          </w:p>
        </w:tc>
        <w:tc>
          <w:tcPr>
            <w:tcW w:w="2107" w:type="dxa"/>
            <w:vAlign w:val="center"/>
          </w:tcPr>
          <w:p w14:paraId="3D5D3705">
            <w:pPr>
              <w:shd w:val="clear" w:color="auto" w:fill="FFFFFF"/>
              <w:tabs>
                <w:tab w:val="left" w:pos="720"/>
              </w:tabs>
              <w:snapToGrid w:val="0"/>
              <w:spacing w:line="400" w:lineRule="exact"/>
              <w:jc w:val="center"/>
              <w:rPr>
                <w:rFonts w:ascii="Times New Roman" w:cs="Times New Roman"/>
                <w:b/>
                <w:sz w:val="28"/>
                <w:szCs w:val="28"/>
                <w:shd w:val="clear" w:color="auto" w:fill="FFFFFF"/>
              </w:rPr>
            </w:pPr>
            <w:r>
              <w:rPr>
                <w:rFonts w:hint="eastAsia" w:ascii="Times New Roman" w:cs="Times New Roman"/>
                <w:b/>
                <w:sz w:val="28"/>
                <w:szCs w:val="28"/>
                <w:shd w:val="clear" w:color="auto" w:fill="FFFFFF"/>
              </w:rPr>
              <w:t>备注</w:t>
            </w:r>
          </w:p>
        </w:tc>
      </w:tr>
      <w:tr w14:paraId="02CE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51" w:type="dxa"/>
            <w:vAlign w:val="center"/>
          </w:tcPr>
          <w:p w14:paraId="5914DCE1">
            <w:pPr>
              <w:shd w:val="clear" w:color="auto" w:fill="FFFFFF"/>
              <w:tabs>
                <w:tab w:val="left" w:pos="720"/>
              </w:tabs>
              <w:snapToGrid w:val="0"/>
              <w:spacing w:line="400" w:lineRule="exact"/>
              <w:jc w:val="center"/>
              <w:rPr>
                <w:rFonts w:ascii="Times New Roman" w:cs="Times New Roman"/>
                <w:sz w:val="28"/>
                <w:szCs w:val="28"/>
                <w:shd w:val="clear" w:color="auto" w:fill="FFFFFF"/>
              </w:rPr>
            </w:pPr>
            <w:r>
              <w:rPr>
                <w:rFonts w:hint="eastAsia" w:ascii="Times New Roman" w:cs="Times New Roman"/>
                <w:sz w:val="28"/>
                <w:szCs w:val="28"/>
                <w:shd w:val="clear" w:color="auto" w:fill="FFFFFF"/>
              </w:rPr>
              <w:t>1</w:t>
            </w:r>
          </w:p>
        </w:tc>
        <w:tc>
          <w:tcPr>
            <w:tcW w:w="2524" w:type="dxa"/>
            <w:vAlign w:val="center"/>
          </w:tcPr>
          <w:p w14:paraId="65C88BF5">
            <w:pPr>
              <w:shd w:val="clear" w:color="auto" w:fill="FFFFFF"/>
              <w:tabs>
                <w:tab w:val="left" w:pos="720"/>
              </w:tabs>
              <w:snapToGrid w:val="0"/>
              <w:spacing w:line="400" w:lineRule="exact"/>
              <w:jc w:val="center"/>
              <w:rPr>
                <w:rFonts w:ascii="Times New Roman" w:cs="Times New Roman"/>
                <w:sz w:val="32"/>
                <w:szCs w:val="32"/>
                <w:shd w:val="clear" w:color="auto" w:fill="FFFFFF"/>
              </w:rPr>
            </w:pPr>
            <w:r>
              <w:rPr>
                <w:rFonts w:hint="eastAsia" w:ascii="Times New Roman" w:cs="Times New Roman"/>
                <w:sz w:val="32"/>
                <w:szCs w:val="32"/>
                <w:shd w:val="clear" w:color="auto" w:fill="FFFFFF"/>
              </w:rPr>
              <w:t>医疗器械设备</w:t>
            </w:r>
          </w:p>
          <w:p w14:paraId="5EA0B0E5">
            <w:pPr>
              <w:shd w:val="clear" w:color="auto" w:fill="FFFFFF"/>
              <w:tabs>
                <w:tab w:val="left" w:pos="720"/>
              </w:tabs>
              <w:snapToGrid w:val="0"/>
              <w:spacing w:line="400" w:lineRule="exact"/>
              <w:jc w:val="center"/>
              <w:rPr>
                <w:rFonts w:ascii="Times New Roman" w:cs="Times New Roman"/>
                <w:sz w:val="28"/>
                <w:szCs w:val="28"/>
                <w:shd w:val="clear" w:color="auto" w:fill="FFFFFF"/>
              </w:rPr>
            </w:pPr>
            <w:r>
              <w:rPr>
                <w:rFonts w:hint="eastAsia" w:ascii="Times New Roman" w:cs="Times New Roman"/>
                <w:sz w:val="32"/>
                <w:szCs w:val="32"/>
                <w:shd w:val="clear" w:color="auto" w:fill="FFFFFF"/>
              </w:rPr>
              <w:t>调研平台</w:t>
            </w:r>
          </w:p>
        </w:tc>
        <w:tc>
          <w:tcPr>
            <w:tcW w:w="1394" w:type="dxa"/>
            <w:vAlign w:val="center"/>
          </w:tcPr>
          <w:p w14:paraId="03333A5C">
            <w:pPr>
              <w:shd w:val="clear" w:color="auto" w:fill="FFFFFF"/>
              <w:tabs>
                <w:tab w:val="left" w:pos="720"/>
              </w:tabs>
              <w:snapToGrid w:val="0"/>
              <w:spacing w:line="400" w:lineRule="exact"/>
              <w:jc w:val="center"/>
              <w:rPr>
                <w:rFonts w:ascii="Times New Roman" w:cs="Times New Roman"/>
                <w:sz w:val="28"/>
                <w:szCs w:val="28"/>
                <w:shd w:val="clear" w:color="auto" w:fill="FFFFFF"/>
              </w:rPr>
            </w:pPr>
            <w:r>
              <w:rPr>
                <w:rFonts w:hint="eastAsia" w:ascii="Times New Roman" w:cs="Times New Roman"/>
                <w:sz w:val="28"/>
                <w:szCs w:val="28"/>
                <w:shd w:val="clear" w:color="auto" w:fill="FFFFFF"/>
              </w:rPr>
              <w:t>1</w:t>
            </w:r>
          </w:p>
        </w:tc>
        <w:tc>
          <w:tcPr>
            <w:tcW w:w="2107" w:type="dxa"/>
            <w:vAlign w:val="center"/>
          </w:tcPr>
          <w:p w14:paraId="4D67993F">
            <w:pPr>
              <w:shd w:val="clear" w:color="auto" w:fill="FFFFFF"/>
              <w:tabs>
                <w:tab w:val="left" w:pos="720"/>
              </w:tabs>
              <w:snapToGrid w:val="0"/>
              <w:spacing w:line="400" w:lineRule="exact"/>
              <w:jc w:val="center"/>
              <w:rPr>
                <w:rFonts w:ascii="Times New Roman" w:cs="Times New Roman"/>
                <w:sz w:val="28"/>
                <w:szCs w:val="28"/>
                <w:shd w:val="clear" w:color="auto" w:fill="FFFFFF"/>
              </w:rPr>
            </w:pPr>
            <w:r>
              <w:rPr>
                <w:rFonts w:hint="eastAsia" w:ascii="Times New Roman" w:cs="Times New Roman"/>
                <w:sz w:val="28"/>
                <w:szCs w:val="28"/>
                <w:shd w:val="clear" w:color="auto" w:fill="FFFFFF"/>
              </w:rPr>
              <w:t>1.3</w:t>
            </w:r>
          </w:p>
        </w:tc>
        <w:tc>
          <w:tcPr>
            <w:tcW w:w="2107" w:type="dxa"/>
            <w:vAlign w:val="center"/>
          </w:tcPr>
          <w:p w14:paraId="6D6234A5">
            <w:pPr>
              <w:jc w:val="center"/>
              <w:rPr>
                <w:rFonts w:ascii="Times New Roman" w:cs="Times New Roman"/>
                <w:sz w:val="28"/>
                <w:szCs w:val="28"/>
                <w:shd w:val="clear" w:color="auto" w:fill="FFFFFF"/>
              </w:rPr>
            </w:pPr>
            <w:r>
              <w:rPr>
                <w:rFonts w:hint="eastAsia" w:hAnsi="仿宋_GB2312"/>
                <w:sz w:val="32"/>
                <w:szCs w:val="32"/>
                <w:shd w:val="clear" w:color="auto" w:fill="FFFFFF"/>
              </w:rPr>
              <w:t>一采三年</w:t>
            </w:r>
          </w:p>
        </w:tc>
      </w:tr>
    </w:tbl>
    <w:p w14:paraId="22AE7C6E">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eastAsia="黑体" w:cs="Times New Roman"/>
          <w:sz w:val="32"/>
          <w:szCs w:val="32"/>
          <w:shd w:val="clear" w:color="auto" w:fill="FFFFFF"/>
        </w:rPr>
        <w:t>二、</w:t>
      </w:r>
      <w:r>
        <w:rPr>
          <w:rFonts w:ascii="Times New Roman" w:eastAsia="黑体" w:cs="Times New Roman"/>
          <w:sz w:val="32"/>
          <w:szCs w:val="32"/>
          <w:shd w:val="clear" w:color="auto" w:fill="FFFFFF"/>
        </w:rPr>
        <w:t>技术要求</w:t>
      </w:r>
    </w:p>
    <w:p w14:paraId="4A785859">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1.设备查询：查到的设备价格能看数据来源（中标原公告），点开数据来源后设备能看到招标文件，还有中标详情和公告来源网址。详细展示设备的配置参数，每一个设备的参数和价格及其对应的招标文件一一匹配。支持收藏及下载功能。</w:t>
      </w:r>
    </w:p>
    <w:p w14:paraId="2002EE45">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2.支持区域查询，能够准确详细的查询到各个省份设备耗材的价格信息。</w:t>
      </w:r>
    </w:p>
    <w:p w14:paraId="2299B6C8">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3.可查询所展示的全国医疗器械厂家的基本信息，以及厂家的销售产品以及联系方式</w:t>
      </w:r>
    </w:p>
    <w:p w14:paraId="55D8FD17">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4.支持每天更新最新的招中标信息，支持区域查询，可以及时了解到医院采购产品的信息，以及各医院采购情况，公告实时更新。</w:t>
      </w:r>
    </w:p>
    <w:p w14:paraId="21D1CFB0">
      <w:pPr>
        <w:pStyle w:val="4"/>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▲5.必须满足输入型号或名称等查询条件可以查询到产品的价格对应的配置参数，点击附件直接打开参数文件即可，方便医院查看，便于采购过程中进行合理的比对参考。</w:t>
      </w:r>
    </w:p>
    <w:p w14:paraId="68CE9046">
      <w:pPr>
        <w:pStyle w:val="5"/>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6.平台收录各省，各地市医保局对采购项目上的一些定价情况，实时更新。</w:t>
      </w:r>
    </w:p>
    <w:p w14:paraId="7B8E3EFC">
      <w:pPr>
        <w:pStyle w:val="5"/>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7.政策法规：搜集行业内，各方面的政策法规变动，政策法规发布及通知。</w:t>
      </w:r>
    </w:p>
    <w:p w14:paraId="051EA708">
      <w:pPr>
        <w:ind w:firstLine="640" w:firstLineChars="200"/>
        <w:rPr>
          <w:rFonts w:hAnsi="仿宋_GB2312"/>
          <w:sz w:val="32"/>
          <w:szCs w:val="32"/>
          <w:shd w:val="clear" w:color="auto" w:fill="FFFFFF"/>
        </w:rPr>
      </w:pPr>
      <w:r>
        <w:rPr>
          <w:rFonts w:hint="eastAsia" w:hAnsi="仿宋_GB2312"/>
          <w:sz w:val="32"/>
          <w:szCs w:val="32"/>
          <w:shd w:val="clear" w:color="auto" w:fill="FFFFFF"/>
        </w:rPr>
        <w:t>8.医保文件：查询全国医保目录，准确了解产品是否在医保范围。</w:t>
      </w:r>
    </w:p>
    <w:p w14:paraId="21DF4801">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9.物价文件：可以查询自历年来全国各级发改委、物价局发布的物价 文件信息以及最新物价备案指南、流程等资讯,可以及时处理产品的物价备案。</w:t>
      </w:r>
    </w:p>
    <w:p w14:paraId="297C8439">
      <w:pPr>
        <w:pStyle w:val="4"/>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10.支持手机端快速查询功能，方便医院随时查询。</w:t>
      </w:r>
    </w:p>
    <w:p w14:paraId="61798575">
      <w:pPr>
        <w:pStyle w:val="5"/>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▲11.产品资质：可以查询到所搜索的包含授权单位的</w:t>
      </w:r>
      <w:bookmarkStart w:id="0" w:name="_GoBack"/>
      <w:bookmarkEnd w:id="0"/>
      <w:r>
        <w:rPr>
          <w:rFonts w:hint="eastAsia" w:ascii="仿宋_GB2312" w:hAnsi="仿宋_GB2312" w:eastAsia="仿宋_GB2312" w:cs="仿宋_GB2312"/>
          <w:sz w:val="32"/>
          <w:szCs w:val="32"/>
          <w:shd w:val="clear" w:color="auto" w:fill="FFFFFF"/>
        </w:rPr>
        <w:t>产品注册证(正本)、产品注册证(副本)。</w:t>
      </w:r>
    </w:p>
    <w:p w14:paraId="259954AD">
      <w:pPr>
        <w:pStyle w:val="6"/>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▲12.厂家资质：可以查询到所搜索的厂家生产或卫生许可证、生产企业营业执照、医疗器械经营许可证、组织机构代码、税务登记证、海关注册登记等证书。</w:t>
      </w:r>
    </w:p>
    <w:p w14:paraId="75F1EE11">
      <w:pPr>
        <w:shd w:val="clear" w:color="auto" w:fill="FFFFFF"/>
        <w:tabs>
          <w:tab w:val="left" w:pos="720"/>
          <w:tab w:val="left" w:pos="900"/>
        </w:tabs>
        <w:snapToGrid w:val="0"/>
        <w:spacing w:line="560" w:lineRule="exact"/>
        <w:ind w:firstLine="640" w:firstLineChars="200"/>
        <w:rPr>
          <w:rFonts w:ascii="Times New Roman" w:eastAsia="黑体" w:cs="Times New Roman"/>
          <w:sz w:val="32"/>
          <w:szCs w:val="32"/>
          <w:shd w:val="clear" w:color="auto" w:fill="FFFFFF"/>
        </w:rPr>
      </w:pPr>
      <w:r>
        <w:rPr>
          <w:rFonts w:hint="eastAsia" w:ascii="Times New Roman" w:cs="Times New Roman"/>
          <w:sz w:val="32"/>
          <w:szCs w:val="32"/>
          <w:shd w:val="clear" w:color="auto" w:fill="FFFFFF"/>
        </w:rPr>
        <w:t>★</w:t>
      </w:r>
      <w:r>
        <w:rPr>
          <w:rFonts w:hint="eastAsia" w:ascii="Times New Roman" w:eastAsia="黑体" w:cs="Times New Roman"/>
          <w:sz w:val="32"/>
          <w:szCs w:val="32"/>
          <w:shd w:val="clear" w:color="auto" w:fill="FFFFFF"/>
        </w:rPr>
        <w:t>三</w:t>
      </w:r>
      <w:r>
        <w:rPr>
          <w:rFonts w:ascii="Times New Roman" w:eastAsia="黑体" w:cs="Times New Roman"/>
          <w:sz w:val="32"/>
          <w:szCs w:val="32"/>
          <w:shd w:val="clear" w:color="auto" w:fill="FFFFFF"/>
        </w:rPr>
        <w:t>、商务要求</w:t>
      </w:r>
    </w:p>
    <w:p w14:paraId="6823B675">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1.服务期限：自合同签订之日起三年。</w:t>
      </w:r>
    </w:p>
    <w:p w14:paraId="03805996">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2.报价：本项目预算1.3万元/年,一采三年，合同一年一签，考核合格后签订下一年度合同；报价超过采购预算，按无效报价处理。</w:t>
      </w:r>
    </w:p>
    <w:p w14:paraId="22115000">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3.付款方式：合同签订后，一次性支付该合同年度款项。</w:t>
      </w:r>
    </w:p>
    <w:p w14:paraId="5999752A">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4.服务地点：成都市第三人民医院</w:t>
      </w:r>
    </w:p>
    <w:p w14:paraId="35A13914">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5.验收要求：参照相关法律法规的要求进行履约验收。</w:t>
      </w:r>
    </w:p>
    <w:p w14:paraId="1A9A198F">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6.交付使用之日至服务结束期，提供技术支持及日常维护、平台定期检查，功能升级，数据更新。上述服务费包含在报价中。</w:t>
      </w:r>
    </w:p>
    <w:p w14:paraId="5ABD05AA">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7.数据查询端口数量满足本院各科室需求，根据医院要求为所需人员提供一对一专属账号。</w:t>
      </w:r>
    </w:p>
    <w:p w14:paraId="66BA10F4">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8.电话支持服务，乙方通过电话为用户提供技术支持，协助其解决系统日常运行中的问题，7*24小时全方位支持，30分钟快速响应。</w:t>
      </w:r>
    </w:p>
    <w:p w14:paraId="4703308D">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9.平台上的数据无法满足医院的询价需求，可以为用户提供人工调研服务，评估解决用户需求的时间，及时反馈用户，并在合理时间内提供用户需要的数据以及服务。</w:t>
      </w:r>
    </w:p>
    <w:p w14:paraId="6ACFF7CB">
      <w:pPr>
        <w:shd w:val="clear" w:color="auto" w:fill="FFFFFF"/>
        <w:tabs>
          <w:tab w:val="left" w:pos="720"/>
          <w:tab w:val="left" w:pos="900"/>
        </w:tabs>
        <w:adjustRightInd w:val="0"/>
        <w:snapToGrid w:val="0"/>
        <w:spacing w:line="560" w:lineRule="exact"/>
        <w:ind w:firstLine="640" w:firstLineChars="200"/>
        <w:rPr>
          <w:rFonts w:ascii="方正仿宋_GBK" w:hAnsi="方正仿宋_GBK" w:eastAsia="方正仿宋_GBK" w:cs="方正仿宋_GBK"/>
          <w:sz w:val="32"/>
          <w:szCs w:val="32"/>
          <w:shd w:val="clear" w:color="auto" w:fill="FFFFFF"/>
        </w:rPr>
      </w:pPr>
    </w:p>
    <w:p w14:paraId="04864942">
      <w:pPr>
        <w:shd w:val="clear" w:color="auto" w:fill="FFFFFF"/>
        <w:tabs>
          <w:tab w:val="left" w:pos="720"/>
          <w:tab w:val="left" w:pos="900"/>
        </w:tabs>
        <w:adjustRightInd w:val="0"/>
        <w:snapToGrid w:val="0"/>
        <w:spacing w:line="560" w:lineRule="exact"/>
        <w:ind w:firstLine="640" w:firstLineChars="200"/>
        <w:rPr>
          <w:rFonts w:hAnsi="仿宋_GB2312"/>
          <w:sz w:val="32"/>
          <w:szCs w:val="32"/>
          <w:shd w:val="clear" w:color="auto" w:fill="FFFFFF"/>
        </w:rPr>
      </w:pPr>
      <w:r>
        <w:rPr>
          <w:rFonts w:hint="eastAsia" w:hAnsi="仿宋_GB2312"/>
          <w:sz w:val="32"/>
          <w:szCs w:val="32"/>
          <w:shd w:val="clear" w:color="auto" w:fill="FFFFFF"/>
        </w:rPr>
        <w:t>注：本章中标注“★”的条款为实质性要求，未响应或不满足，按无效响应处理，本章中标注“▲”的条款为重要性参数。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MGQyNDY1YTY1MzNiNTAwZjAwYzdkMTVmOTlkNDkifQ=="/>
  </w:docVars>
  <w:rsids>
    <w:rsidRoot w:val="13683CA5"/>
    <w:rsid w:val="00062B7D"/>
    <w:rsid w:val="00415FA1"/>
    <w:rsid w:val="0B910F3B"/>
    <w:rsid w:val="13683CA5"/>
    <w:rsid w:val="2D074B4C"/>
    <w:rsid w:val="3933030F"/>
    <w:rsid w:val="42D97907"/>
    <w:rsid w:val="48A56F3E"/>
    <w:rsid w:val="521C7091"/>
    <w:rsid w:val="582B6BBE"/>
    <w:rsid w:val="5AEF29BD"/>
    <w:rsid w:val="63356D16"/>
    <w:rsid w:val="6F69270C"/>
    <w:rsid w:val="71E72E8F"/>
    <w:rsid w:val="761E63B7"/>
    <w:rsid w:val="7987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6"/>
      <w:szCs w:val="36"/>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hAnsi="仿宋_GB2312"/>
      <w:b/>
      <w:kern w:val="44"/>
      <w:sz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3"/>
    <w:basedOn w:val="1"/>
    <w:qFormat/>
    <w:uiPriority w:val="99"/>
    <w:pPr>
      <w:spacing w:line="500" w:lineRule="exact"/>
    </w:pPr>
    <w:rPr>
      <w:b/>
      <w:bCs/>
      <w:sz w:val="24"/>
      <w:szCs w:val="24"/>
    </w:rPr>
  </w:style>
  <w:style w:type="paragraph" w:styleId="4">
    <w:name w:val="Body Text"/>
    <w:basedOn w:val="1"/>
    <w:next w:val="5"/>
    <w:qFormat/>
    <w:uiPriority w:val="0"/>
    <w:pPr>
      <w:spacing w:after="120"/>
    </w:pPr>
    <w:rPr>
      <w:rFonts w:ascii="等线" w:hAnsi="等线" w:eastAsia="Times New Roman" w:cs="Times New Roman"/>
      <w:sz w:val="21"/>
      <w:szCs w:val="24"/>
    </w:rPr>
  </w:style>
  <w:style w:type="paragraph" w:styleId="5">
    <w:name w:val="Body Text First Indent"/>
    <w:basedOn w:val="4"/>
    <w:next w:val="6"/>
    <w:qFormat/>
    <w:uiPriority w:val="0"/>
    <w:pPr>
      <w:ind w:firstLine="420" w:firstLineChars="100"/>
    </w:pPr>
  </w:style>
  <w:style w:type="paragraph" w:styleId="6">
    <w:name w:val="Plain Text"/>
    <w:basedOn w:val="1"/>
    <w:next w:val="1"/>
    <w:qFormat/>
    <w:uiPriority w:val="0"/>
    <w:rPr>
      <w:rFonts w:ascii="宋体" w:hAnsi="Courier New" w:eastAsia="Times New Roman" w:cs="Times New Roman"/>
      <w:sz w:val="21"/>
      <w:szCs w:val="20"/>
    </w:rPr>
  </w:style>
  <w:style w:type="paragraph" w:styleId="7">
    <w:name w:val="Balloon Text"/>
    <w:basedOn w:val="1"/>
    <w:link w:val="11"/>
    <w:qFormat/>
    <w:uiPriority w:val="0"/>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7"/>
    <w:qFormat/>
    <w:uiPriority w:val="0"/>
    <w:rPr>
      <w:rFonts w:ascii="仿宋_GB2312" w:hAnsi="Times New Roman" w:eastAsia="仿宋_GB2312" w:cs="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1149</Words>
  <Characters>1183</Characters>
  <Lines>8</Lines>
  <Paragraphs>2</Paragraphs>
  <TotalTime>19</TotalTime>
  <ScaleCrop>false</ScaleCrop>
  <LinksUpToDate>false</LinksUpToDate>
  <CharactersWithSpaces>1184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2023-11-06T02:11:00Z</dcterms:created>
  <dc:creator>G~R</dc:creator>
  <cp:lastModifiedBy>李佳颖</cp:lastModifiedBy>
  <dcterms:modified xsi:type="dcterms:W3CDTF">2024-10-10T01:04:47Z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77757CFFCC3B43EF90BFAE5E05B302D6_13</vt:lpwstr>
  </property>
</Properties>
</file>