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35028">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8FBF6BC">
      <w:pPr>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方正小标宋简体" w:hAnsi="方正小标宋简体" w:eastAsia="方正小标宋简体" w:cs="方正小标宋简体"/>
          <w:sz w:val="44"/>
          <w:szCs w:val="44"/>
          <w:lang w:val="en-US" w:eastAsia="zh-CN"/>
        </w:rPr>
      </w:pPr>
    </w:p>
    <w:p w14:paraId="2B0517FD">
      <w:pPr>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健康管理中心话务系统服务需求</w:t>
      </w:r>
    </w:p>
    <w:p w14:paraId="601C16D3">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15792E7E">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一、通话控制管理</w:t>
      </w:r>
    </w:p>
    <w:p w14:paraId="311736BE">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★1、保留原服务号码不变：需要保留我院健康管理中心现有对外公开服务号码，（028-67566177）不变，同一号码多路接听。</w:t>
      </w:r>
    </w:p>
    <w:p w14:paraId="0527737E">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2、拨号规则：拨打外线应直接拨号通话，无需在号码前加前缀例如0，9</w:t>
      </w:r>
    </w:p>
    <w:p w14:paraId="78ABD7A1">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3、排队等待功能：当呼入电话数量超过预设座席数，自动告知并排队，通报排队人员数量。</w:t>
      </w:r>
    </w:p>
    <w:p w14:paraId="5E78A9C3">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4、语音导航功能：电话呼入后通过按键选择指定的语音服务后转接到对应的语音服务技能组，并提供自动报工号、转满意度调查等语音流程功能。</w:t>
      </w:r>
    </w:p>
    <w:p w14:paraId="3DFA6AD7">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5、智能分配功能：座席在忙时，来电不会派给该座席，只会派给空闲座席，支持轮流、随机、距上次接听最久优先接听坐席分配策略。</w:t>
      </w:r>
    </w:p>
    <w:p w14:paraId="4B8FD99F">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6、来电弹屏功能：来电时，系统自动根据主叫号码查询客户资料，若存在则在客服端弹出客户信息及联系历史；若为新客户，可直接建档并记录相关信息。</w:t>
      </w:r>
    </w:p>
    <w:p w14:paraId="54A665FC">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7、通话保持功能：当客服人员无法处理该疑问时，客服人员可选择通话保持，客户端将播放音乐，客服人员咨询相关同事后再继续答复。</w:t>
      </w:r>
    </w:p>
    <w:p w14:paraId="09F52926">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录音管理：对通话进行实时全程录音，可在线收听、下载录音，同时记录通话开始时间、结束时间、通话时长、业务人员分机号码、来电客户电话号码、拨打客户电话号码等信息，便于查找统计所用，录音保存时间不低于1年。</w:t>
      </w:r>
    </w:p>
    <w:p w14:paraId="2BF7D2EC">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9、通话管理：支持管理权限设置，管理员可查看所有通话，座席人员可查看自己通话。</w:t>
      </w:r>
    </w:p>
    <w:p w14:paraId="0F9C3376">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二、知识库管理</w:t>
      </w:r>
    </w:p>
    <w:p w14:paraId="33CB3C6E">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1、知识库建立功能：支持内容录入、修改、删除及批量导入，可分为内部、外部知识库并进行权限管理。可通过目录树、关键字检索或查看更新内容，支持图文展示、点击查看知识点及附件下载。</w:t>
      </w:r>
    </w:p>
    <w:p w14:paraId="18A9844B">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2、知识库权限设定：知识库可以按要求设置公开部分和需要权限查看部分，支持知识库创建者，创建知识库时，选择允许查看的部门，赋予权限查询知识库内容，并选择可以查看知识库的目录内容。</w:t>
      </w:r>
    </w:p>
    <w:p w14:paraId="2DA3725C">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3、报表管理：呼叫中心报表支持按呼入，呼出，技能组，座席维度的统计。能够对数据进行筛选后统计展现。支持自定义设定报表，支持报表导出、导入。</w:t>
      </w:r>
    </w:p>
    <w:p w14:paraId="51C2C90F">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4、监控管理：支持管理员设权并统一管理座席、查询所有座席状态，提供客服服务实时监控功能，含座席、MOD、参观展示等数据。</w:t>
      </w:r>
    </w:p>
    <w:p w14:paraId="1D4EFB86">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5、黑名单功能：支撑将恶意和骚扰电话号码拉入黑名单，如果该号码再拨，对其进行拦截不让其转入座席。</w:t>
      </w:r>
    </w:p>
    <w:p w14:paraId="18412727">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★6、语音通话并发能力：支持不少于10个坐席权限登录，电话语音并发不少于20路，并具备扩容能力。</w:t>
      </w:r>
    </w:p>
    <w:p w14:paraId="711EAB02">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三、网络接入</w:t>
      </w:r>
    </w:p>
    <w:p w14:paraId="64DDC6DC">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★1、专线接入：提供独享带宽不低于10M的专用通信网络专线，配套分配不少于 1 个固定公网 IP 地址，满足语音通话业务的技术标准。</w:t>
      </w:r>
    </w:p>
    <w:p w14:paraId="40BBFDB1">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2、组网接入配套服务：提供专线落地后的全流程内网组网适配服务，完成与10 台IP话机的链路打通、调试部署，配置对应数量的专属有线接入端口，无需我院额外部署设备或改造网络。</w:t>
      </w:r>
    </w:p>
    <w:p w14:paraId="6FA8C1C0">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3、业务保障要求：专线及配套设备需稳定支撑 10 个云客服坐席全量同时并发使用，全程保障语音通话清晰无卡顿、业务无中断，满足 7×24 小时客服业务连续运行需求。</w:t>
      </w:r>
    </w:p>
    <w:p w14:paraId="1C8C3798">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4、安全要求：</w:t>
      </w:r>
    </w:p>
    <w:p w14:paraId="0C564486">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网关基础运维：提供对安全网关的基础运维服务，安全网关可一键接入云端管理平台，支持通过平台对设备进行远程管理，安全网关与云端管理平台之间应采用加密隧道传输，且支持远程登录、配置下发、设备巡检等能力；</w:t>
      </w:r>
    </w:p>
    <w:p w14:paraId="604C349F">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★安全态势感知：提供动态可配置的安全态势大屏，能实时展示境内/境外攻击来源、攻击趋势、失陷资产、威胁类型分布及最新攻击事件，并支持大屏标题等元素的个性化设置（提供盖章截图）；</w:t>
      </w:r>
    </w:p>
    <w:p w14:paraId="5D6B3B9D">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安全告警通知：提供安全告警通知下发的能力，支持通过短信、邮件、微信公众号等多通道的告警推送，支持告警推送自定义策略（如设备离线、高危事件、失陷事件），确保告警信息触达的及时性（提供盖章截图）；</w:t>
      </w:r>
    </w:p>
    <w:p w14:paraId="6151B9F7">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安全防护报告：平台能自动按周/月生成安全防护报告，并通过邮件、短信、服务号等多种方式自动推送，报告内容需满足向技术团队和管理层多层级汇报的需求；</w:t>
      </w:r>
    </w:p>
    <w:p w14:paraId="64BC79E2">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多级组织管理：提供多组织分权分域的管理能力，支持基于组织型客户及监管型客户的不同层级管理要求，可灵活调整组织架构层级关系，支持实时监控下级单位的安全态势，提供组织型态势大屏及定制化报告，实现分级监管与协同防御的需求（提供盖章截图）；</w:t>
      </w:r>
    </w:p>
    <w:p w14:paraId="35395EAD">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AI智能运营：提供AI大模型智能辅助运营的能力，覆盖场景不应少于4个，不限于安全通用知识咨询、风险洞察、资产处置等安全运营场景，提供NLP交互界面，自然语言查询响应时间≤3秒，风险预测准确率≥90%，误报率≤5%，满足web端及移动端均能使用（提供盖章截图）；</w:t>
      </w:r>
    </w:p>
    <w:p w14:paraId="4B4BF689">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互联网暴漏面监测与发现：提供基于公网地址实现互联网资产探测的能力，支持对互联网资产测绘（IP、服务、域名）与高危暴露风险的识别，可结合互联网访问情况检测恶意外联风险，提供全方位互联网资产风险监测服务，并提供监测服务报告（提供盖章截图）；</w:t>
      </w:r>
    </w:p>
    <w:p w14:paraId="02012C2C">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★威胁处置联动：支持与终端防护软件进行联动，当网络侧发现失陷主机或高风险终端时，能一键下发指令，执行病毒查杀或网络隔离操作，实现“网络-终端”协同的闭环处置。（提供盖章截图）；</w:t>
      </w:r>
    </w:p>
    <w:p w14:paraId="4A1340D0">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安全资产管理：提供对终端资产的管理能力，可自定义资产信息（名称、类别、责任人等），实现告警与资产的智能关联，自动定位责任人并推送处置建议；</w:t>
      </w:r>
    </w:p>
    <w:p w14:paraId="63906D64">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网关批量运维：平台支持配置设备策略模板，并批量对多台设备进行配置下发，实现批量运维功能；</w:t>
      </w:r>
    </w:p>
    <w:p w14:paraId="69038368">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威胁情报关联分析：提供威胁情报的威胁告警识别能力，支持运营商骨干网威胁情报的检索匹配，其中IP情报数量≥8000万、域名情报≥6000万，IOC情报更新延迟≤15分钟，支持STIX/TAXII标准格式情报共享（提供盖章截图）；</w:t>
      </w:r>
    </w:p>
    <w:p w14:paraId="62A5141D">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★IPv6流量监测：平台需支持对网络中的IPv6流量占比进行实时可视化展示，并提供流量趋势和协议类型分析，满足IPv6改造的审计需求。（提供盖章截图）；</w:t>
      </w:r>
    </w:p>
    <w:p w14:paraId="327BC467">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内网资产漏扫：提供对内网资产的全面漏洞探测扫描能力，支持基于漏洞库匹配的主动探测技术，可精准识别内网资产中存在的高危漏洞、高危端口开放情况及弱口令，同时支持对扫描结果进行风险等级评估，自动生成漏洞扫描报告（提供盖章截图）；</w:t>
      </w:r>
    </w:p>
    <w:p w14:paraId="6BACC6A4">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★DDoS流量监测：提供专属DDoS流量监测能力，展示出入流量速率统计、出入数据包速率统计、协议流量趋势分析、端口流量趋势分析等多维度信息展示，并提供告警通知（提供盖章截图）；</w:t>
      </w:r>
    </w:p>
    <w:p w14:paraId="7A25AD67">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★移动端运营：提供Web端和移动端多种运营访问方式，支持通过移动端小程序查看安全防护概况、安全报告、告警消息等内容，可实时查看安全防护状态（提供盖章截图）；</w:t>
      </w:r>
    </w:p>
    <w:p w14:paraId="257A053C">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60191547">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证书：</w:t>
      </w:r>
    </w:p>
    <w:p w14:paraId="18A6BC11">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★供应商所提供的安全产品须具备云端平台通过网络安全等级保护三级的合规建设要求，提供《网络安全等级保护备案证明》（三级）及相关测评报告。</w:t>
      </w:r>
    </w:p>
    <w:p w14:paraId="02E59CAF">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★供应商所提供的安全产品运营管理平台软著证书、自服务平台软著证书、统一网管平台软著证书、硬件网关网专证书。</w:t>
      </w:r>
    </w:p>
    <w:p w14:paraId="737177CF">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投标人或所属集团公司或其集团公司下属的分(子)公司具备增值电信业务经营许可证。</w:t>
      </w:r>
    </w:p>
    <w:p w14:paraId="57EACF89">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注：本章采购需求中标注“★”号的条款为本次采购项目的实质性要求，供应商应全部满足。</w:t>
      </w:r>
    </w:p>
    <w:p w14:paraId="17E0FF94">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1E19C11F">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494B4399">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056C7A27">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442B283A">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6053F768">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0FC47B98">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341AA7B4">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5CFA18F6">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561B81B0">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71BA335E">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370CC5E7">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664236DB">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196929C1">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021F0C9C">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27E0BCC4">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F0DC7C9">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lang w:val="en-US" w:eastAsia="zh-CN"/>
        </w:rPr>
      </w:pPr>
    </w:p>
    <w:p w14:paraId="172E58B1">
      <w:pPr>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B8D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D4B584">
            <w:pPr>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公司名称</w:t>
            </w:r>
          </w:p>
        </w:tc>
        <w:tc>
          <w:tcPr>
            <w:tcW w:w="2841" w:type="dxa"/>
          </w:tcPr>
          <w:p w14:paraId="1332DE2B">
            <w:pPr>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报价（元/年）</w:t>
            </w:r>
          </w:p>
        </w:tc>
        <w:tc>
          <w:tcPr>
            <w:tcW w:w="2841" w:type="dxa"/>
          </w:tcPr>
          <w:p w14:paraId="427FEB50">
            <w:pPr>
              <w:keepNext w:val="0"/>
              <w:keepLines w:val="0"/>
              <w:pageBreakBefore w:val="0"/>
              <w:widowControl/>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14:paraId="228A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D4B1262">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vertAlign w:val="baseline"/>
                <w:lang w:val="en-US" w:eastAsia="zh-CN"/>
              </w:rPr>
            </w:pPr>
          </w:p>
        </w:tc>
        <w:tc>
          <w:tcPr>
            <w:tcW w:w="2841" w:type="dxa"/>
          </w:tcPr>
          <w:p w14:paraId="439D1BB2">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vertAlign w:val="baseline"/>
                <w:lang w:val="en-US" w:eastAsia="zh-CN"/>
              </w:rPr>
            </w:pPr>
          </w:p>
        </w:tc>
        <w:tc>
          <w:tcPr>
            <w:tcW w:w="2841" w:type="dxa"/>
          </w:tcPr>
          <w:p w14:paraId="70A5C3F1">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vertAlign w:val="baseline"/>
                <w:lang w:val="en-US" w:eastAsia="zh-CN"/>
              </w:rPr>
            </w:pPr>
          </w:p>
        </w:tc>
      </w:tr>
      <w:tr w14:paraId="4CAA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DC1776">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vertAlign w:val="baseline"/>
                <w:lang w:val="en-US" w:eastAsia="zh-CN"/>
              </w:rPr>
            </w:pPr>
          </w:p>
        </w:tc>
        <w:tc>
          <w:tcPr>
            <w:tcW w:w="2841" w:type="dxa"/>
          </w:tcPr>
          <w:p w14:paraId="68891755">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vertAlign w:val="baseline"/>
                <w:lang w:val="en-US" w:eastAsia="zh-CN"/>
              </w:rPr>
            </w:pPr>
          </w:p>
        </w:tc>
        <w:tc>
          <w:tcPr>
            <w:tcW w:w="2841" w:type="dxa"/>
          </w:tcPr>
          <w:p w14:paraId="3E580143">
            <w:pPr>
              <w:keepNext w:val="0"/>
              <w:keepLines w:val="0"/>
              <w:pageBreakBefore w:val="0"/>
              <w:widowControl/>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sz w:val="32"/>
                <w:szCs w:val="32"/>
                <w:vertAlign w:val="baseline"/>
                <w:lang w:val="en-US" w:eastAsia="zh-CN"/>
              </w:rPr>
            </w:pPr>
          </w:p>
        </w:tc>
      </w:tr>
    </w:tbl>
    <w:p w14:paraId="1623CE82">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15" w:lineRule="auto"/>
      </w:pPr>
      <w:r>
        <w:separator/>
      </w:r>
    </w:p>
  </w:footnote>
  <w:footnote w:type="continuationSeparator" w:id="1">
    <w:p>
      <w:pPr>
        <w:spacing w:before="0" w:after="0" w:line="41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ZWM5OTI4OTE3ZjIzOTIyMzU3NThkMTNiZDZiZTEifQ=="/>
  </w:docVars>
  <w:rsids>
    <w:rsidRoot w:val="00000000"/>
    <w:rsid w:val="0D4C612B"/>
    <w:rsid w:val="14D7277E"/>
    <w:rsid w:val="168E458F"/>
    <w:rsid w:val="1D836EA2"/>
    <w:rsid w:val="1E051297"/>
    <w:rsid w:val="2594750E"/>
    <w:rsid w:val="25BB0E66"/>
    <w:rsid w:val="28677614"/>
    <w:rsid w:val="5A325B53"/>
    <w:rsid w:val="5D0804A1"/>
    <w:rsid w:val="63A232CC"/>
    <w:rsid w:val="73027B3B"/>
    <w:rsid w:val="78581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60" w:after="260" w:line="415"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rPr>
  </w:style>
  <w:style w:type="paragraph" w:styleId="4">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2748</Words>
  <Characters>2816</Characters>
  <Lines>0</Lines>
  <Paragraphs>0</Paragraphs>
  <TotalTime>16</TotalTime>
  <ScaleCrop>false</ScaleCrop>
  <LinksUpToDate>false</LinksUpToDate>
  <CharactersWithSpaces>2825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2024-07-24T08:17:00Z</dcterms:created>
  <dc:creator>ThinkPad</dc:creator>
  <cp:lastModifiedBy>尹丽君</cp:lastModifiedBy>
  <dcterms:modified xsi:type="dcterms:W3CDTF">2026-03-09T06:19:34Z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E27BB1BCFCFF4C90B731CBB82196660A_13</vt:lpwstr>
  </property>
  <property fmtid="{D5CDD505-2E9C-101B-9397-08002B2CF9AE}" pid="4" name="KSOTemplateDocerSaveRecord">
    <vt:lpwstr>eyJoZGlkIjoiOGM0ZWM5OTI4OTE3ZjIzOTIyMzU3NThkMTNiZDZiZTEiLCJ1c2VySWQiOiI0NDM1NDk2MjAifQ==</vt:lpwstr>
  </property>
</Properties>
</file>